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43A1" w14:textId="2BB8F5D7" w:rsidR="00AD140C" w:rsidRPr="00AD140C" w:rsidRDefault="00AD140C" w:rsidP="00AD140C">
      <w:pPr>
        <w:spacing w:after="0" w:line="240" w:lineRule="auto"/>
        <w:jc w:val="center"/>
        <w:rPr>
          <w:b/>
          <w:bCs/>
        </w:rPr>
      </w:pPr>
      <w:r w:rsidRPr="00AD140C">
        <w:rPr>
          <w:b/>
          <w:bCs/>
        </w:rPr>
        <w:t>CONSELHO COMUNITÁRIO CONSULTIVO (CCC)</w:t>
      </w:r>
    </w:p>
    <w:p w14:paraId="6DA085C4" w14:textId="0DD49120" w:rsidR="00AD140C" w:rsidRDefault="00AD140C" w:rsidP="00AD140C">
      <w:pPr>
        <w:spacing w:after="0" w:line="240" w:lineRule="auto"/>
        <w:jc w:val="center"/>
        <w:rPr>
          <w:b/>
          <w:bCs/>
        </w:rPr>
      </w:pPr>
      <w:r w:rsidRPr="00AD140C">
        <w:rPr>
          <w:b/>
          <w:bCs/>
        </w:rPr>
        <w:t>PROTOCOLO DE RELACIONAMENTO</w:t>
      </w:r>
    </w:p>
    <w:p w14:paraId="56244B9D" w14:textId="5E1BE680" w:rsidR="00AD140C" w:rsidRDefault="00DA4F0E" w:rsidP="00AD140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Versão para aprovação | agosto/2023</w:t>
      </w:r>
    </w:p>
    <w:p w14:paraId="55C893F0" w14:textId="77777777" w:rsidR="00DE2795" w:rsidRPr="00AD140C" w:rsidRDefault="00DE2795" w:rsidP="00AD14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E13BDB" w14:textId="75F25B2B" w:rsidR="007D362E" w:rsidRPr="00B932D7" w:rsidRDefault="007D362E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932D7">
        <w:rPr>
          <w:rFonts w:cstheme="minorHAnsi"/>
          <w:b/>
          <w:bCs/>
          <w:sz w:val="24"/>
          <w:szCs w:val="24"/>
        </w:rPr>
        <w:t>Introdução</w:t>
      </w:r>
    </w:p>
    <w:p w14:paraId="3E207DCE" w14:textId="5797ED0C" w:rsidR="007D362E" w:rsidRDefault="007D362E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Este Protocolo tem a finalidade de orientar os Conselheiros (representantes da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comunidade do entorno do Polo Industrial do Grande ABC) e os representantes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das empresas (profissionais das empresas associadas ao Comitê de Fomento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 xml:space="preserve">Industrial do Polo do Grande ABC - </w:t>
      </w:r>
      <w:r w:rsidR="006B7929" w:rsidRPr="00B932D7">
        <w:rPr>
          <w:rFonts w:cstheme="minorHAnsi"/>
          <w:sz w:val="24"/>
          <w:szCs w:val="24"/>
        </w:rPr>
        <w:t>COFIP</w:t>
      </w:r>
      <w:r w:rsidRPr="00B932D7">
        <w:rPr>
          <w:rFonts w:cstheme="minorHAnsi"/>
          <w:sz w:val="24"/>
          <w:szCs w:val="24"/>
        </w:rPr>
        <w:t>) quanto à conduta e forma de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funcionamento do Conselho Comunitário Consultivo (CCC).</w:t>
      </w:r>
    </w:p>
    <w:p w14:paraId="7218A41C" w14:textId="77777777" w:rsidR="00B932D7" w:rsidRPr="00B932D7" w:rsidRDefault="00B932D7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5B03FD" w14:textId="0C1E8F2A" w:rsidR="00723BC1" w:rsidRPr="00B932D7" w:rsidRDefault="007D362E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932D7">
        <w:rPr>
          <w:rFonts w:cstheme="minorHAnsi"/>
          <w:b/>
          <w:bCs/>
          <w:sz w:val="24"/>
          <w:szCs w:val="24"/>
        </w:rPr>
        <w:t>1. Objetivos</w:t>
      </w:r>
    </w:p>
    <w:p w14:paraId="5A872966" w14:textId="330EF184" w:rsidR="00887A60" w:rsidRPr="00DE2795" w:rsidRDefault="00723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O Conselho Comunitário Consultivo abrange as comunidades do entorno</w:t>
      </w:r>
      <w:r w:rsidR="00753A67" w:rsidRPr="00B932D7">
        <w:rPr>
          <w:rFonts w:cstheme="minorHAnsi"/>
          <w:sz w:val="24"/>
          <w:szCs w:val="24"/>
        </w:rPr>
        <w:t xml:space="preserve"> do Polo </w:t>
      </w:r>
      <w:r w:rsidR="008A796A" w:rsidRPr="00B932D7">
        <w:rPr>
          <w:rFonts w:cstheme="minorHAnsi"/>
          <w:sz w:val="24"/>
          <w:szCs w:val="24"/>
        </w:rPr>
        <w:t xml:space="preserve">Petroquímico </w:t>
      </w:r>
      <w:r w:rsidR="00753A67" w:rsidRPr="00B932D7">
        <w:rPr>
          <w:rFonts w:cstheme="minorHAnsi"/>
          <w:sz w:val="24"/>
          <w:szCs w:val="24"/>
        </w:rPr>
        <w:t>do Grande ABC</w:t>
      </w:r>
      <w:r w:rsidRPr="00B932D7">
        <w:rPr>
          <w:rFonts w:cstheme="minorHAnsi"/>
          <w:sz w:val="24"/>
          <w:szCs w:val="24"/>
        </w:rPr>
        <w:t>, e se destina à construção de um canal permanente de relacionamento entre empresa e comunidade, voltado para questões de segurança, meio ambiente e saúde, de acordo com os princípios e diretrizes do Programa Atuação ® Responsável da Abiquim, pautando-se pela transparência e pela ética.</w:t>
      </w:r>
    </w:p>
    <w:p w14:paraId="7D8E83FC" w14:textId="72C1E10A" w:rsidR="00D13197" w:rsidRPr="00B932D7" w:rsidRDefault="00D13197" w:rsidP="00B932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B932D7">
        <w:rPr>
          <w:rFonts w:cstheme="minorHAnsi"/>
          <w:i/>
          <w:iCs/>
          <w:sz w:val="24"/>
          <w:szCs w:val="24"/>
        </w:rPr>
        <w:t>1 Definições do tripé: Saúde e Segurança do Trabalhador - voltado à promoção da saúde e prevenção de acidentes pessoais (chamados “típicos” no jargão da área) e de danos à saúde da comunidade e dos trabalhadores nas empresas química com foco na melhoria das condições dos locais de trabalho e da comunidade do entorno, minimizando eventuais danos; Segurança de Processos - voltado à prevenção de acidentes nas instalações das indústrias, com foco na análise de riscos de processos e nas ações de gestão dos riscos identificados; Proteção Ambiental - voltado à prevenção da poluição, com foco na gestão dos processos industriais, visando reduzir a geração de efluentes, emissões e resíduos (Fonte: ABIQUIM).</w:t>
      </w:r>
    </w:p>
    <w:p w14:paraId="12E3405C" w14:textId="3B8B7511" w:rsidR="00D13197" w:rsidRPr="00B932D7" w:rsidRDefault="00D13197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AAF77E" w14:textId="77777777" w:rsidR="007D362E" w:rsidRPr="00B932D7" w:rsidRDefault="007D362E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932D7">
        <w:rPr>
          <w:rFonts w:cstheme="minorHAnsi"/>
          <w:b/>
          <w:bCs/>
          <w:sz w:val="24"/>
          <w:szCs w:val="24"/>
        </w:rPr>
        <w:t>2. Atividade e postura</w:t>
      </w:r>
    </w:p>
    <w:p w14:paraId="3413B97A" w14:textId="77777777" w:rsidR="00980CA5" w:rsidRPr="00B932D7" w:rsidRDefault="00980CA5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O CCC é um fórum de caráter consultivo por natureza e a ele compete:</w:t>
      </w:r>
    </w:p>
    <w:p w14:paraId="0CE48410" w14:textId="6309DFF9" w:rsidR="00980CA5" w:rsidRPr="00B932D7" w:rsidRDefault="00980CA5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2.1. Buscar a melhoria contínua na comunicação entre a comunidade e as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 xml:space="preserve">empresas associadas ao </w:t>
      </w:r>
      <w:r w:rsidR="00AC0B3E">
        <w:rPr>
          <w:rFonts w:cstheme="minorHAnsi"/>
          <w:sz w:val="24"/>
          <w:szCs w:val="24"/>
        </w:rPr>
        <w:t>COFIP ABC</w:t>
      </w:r>
      <w:r w:rsidRPr="00B932D7">
        <w:rPr>
          <w:rFonts w:cstheme="minorHAnsi"/>
          <w:sz w:val="24"/>
          <w:szCs w:val="24"/>
        </w:rPr>
        <w:t>.</w:t>
      </w:r>
    </w:p>
    <w:p w14:paraId="428CB28C" w14:textId="1C7A76B4" w:rsidR="00980CA5" w:rsidRPr="00B932D7" w:rsidRDefault="00980CA5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2.2. Atuar como veículo pelo qual a comunidade e as empresas possam,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 xml:space="preserve">construtivamente, destacar suas </w:t>
      </w:r>
      <w:r w:rsidR="00EC218F" w:rsidRPr="00B932D7">
        <w:rPr>
          <w:rFonts w:cstheme="minorHAnsi"/>
          <w:sz w:val="24"/>
          <w:szCs w:val="24"/>
        </w:rPr>
        <w:t xml:space="preserve">considerações </w:t>
      </w:r>
      <w:r w:rsidRPr="00B932D7">
        <w:rPr>
          <w:rFonts w:cstheme="minorHAnsi"/>
          <w:sz w:val="24"/>
          <w:szCs w:val="24"/>
        </w:rPr>
        <w:t>e desenvolver meios que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possibilitem uma abordagem proativa dos assuntos relativos à saúde, segurança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e meio ambiente.</w:t>
      </w:r>
    </w:p>
    <w:p w14:paraId="032BFB49" w14:textId="59C3DEBA" w:rsidR="00980CA5" w:rsidRPr="00B932D7" w:rsidRDefault="00980CA5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2.3. Contribuir para o desenvolvimento de um programa eficaz, destinado a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fornecer informações para o público, nas questões relativas à saúde, segurança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e meio ambiente.</w:t>
      </w:r>
    </w:p>
    <w:p w14:paraId="6B0C98AF" w14:textId="2C179029" w:rsidR="00987531" w:rsidRPr="00C6249E" w:rsidRDefault="0098753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lastRenderedPageBreak/>
        <w:t>2.4. Os Conselheiros do CCC deverão possuir reputação e conduta idôneas, compatíveis com os valores morais e sociais do CCC, e comprometem-se a agir com ética em todas as esferas de sua vida cotidiana.</w:t>
      </w:r>
    </w:p>
    <w:p w14:paraId="34A30F79" w14:textId="79014EA2" w:rsidR="00987531" w:rsidRPr="00C6249E" w:rsidRDefault="00987531" w:rsidP="009875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2.5. Os membros do CCC devem zelar pela independência de suas ações e decisões, agindo sempre em prol do interesse coletivo e de acordo com os objetivos estabelecidos neste protocolo.</w:t>
      </w:r>
    </w:p>
    <w:p w14:paraId="13F60F76" w14:textId="7497A77D" w:rsidR="00987531" w:rsidRPr="00C6249E" w:rsidRDefault="00987531" w:rsidP="009875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2.6. O CCC valoriza a integridade e transparência em suas atividades, e os Conselheiros devem pautar suas ações em princípios éticos e de acordo com os objetivos do CCC.</w:t>
      </w:r>
    </w:p>
    <w:p w14:paraId="7AE05488" w14:textId="00FD866E" w:rsidR="00987531" w:rsidRPr="00C6249E" w:rsidRDefault="00987531" w:rsidP="009875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2.7. Caberá ao CCC promover a conscientização sobre a importância do compliance e da conduta ética entre seus membros, buscando manter um ambiente de integridade e respeito mútuo no exercício de suas atividades como conselheiros.</w:t>
      </w:r>
    </w:p>
    <w:p w14:paraId="23CC508E" w14:textId="62F47E4E" w:rsidR="00980CA5" w:rsidRPr="00C6249E" w:rsidRDefault="00980CA5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2.</w:t>
      </w:r>
      <w:r w:rsidR="00545145" w:rsidRPr="00C6249E">
        <w:rPr>
          <w:rFonts w:cstheme="minorHAnsi"/>
          <w:sz w:val="24"/>
          <w:szCs w:val="24"/>
        </w:rPr>
        <w:t>8</w:t>
      </w:r>
      <w:r w:rsidRPr="00C6249E">
        <w:rPr>
          <w:rFonts w:cstheme="minorHAnsi"/>
          <w:sz w:val="24"/>
          <w:szCs w:val="24"/>
        </w:rPr>
        <w:t>. O CCC deve atuar como um corpo independente e com uma agenda própria,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 xml:space="preserve">com liberdade para discutir todos os assuntos de seu interesse. </w:t>
      </w:r>
      <w:r w:rsidR="004B4045" w:rsidRPr="00C6249E">
        <w:rPr>
          <w:rFonts w:cstheme="minorHAnsi"/>
          <w:sz w:val="24"/>
          <w:szCs w:val="24"/>
        </w:rPr>
        <w:t>Por isso</w:t>
      </w:r>
      <w:r w:rsidRPr="00C6249E">
        <w:rPr>
          <w:rFonts w:cstheme="minorHAnsi"/>
          <w:sz w:val="24"/>
          <w:szCs w:val="24"/>
        </w:rPr>
        <w:t>, os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 xml:space="preserve">membros devem ser escolhidos tendo em conta </w:t>
      </w:r>
      <w:r w:rsidR="004B4045" w:rsidRPr="00C6249E">
        <w:rPr>
          <w:rFonts w:cstheme="minorHAnsi"/>
          <w:sz w:val="24"/>
          <w:szCs w:val="24"/>
        </w:rPr>
        <w:t>sua aderência aos critérios definidos neste protocolo</w:t>
      </w:r>
      <w:r w:rsidR="00280A45" w:rsidRPr="00C6249E">
        <w:rPr>
          <w:rFonts w:cstheme="minorHAnsi"/>
          <w:sz w:val="24"/>
          <w:szCs w:val="24"/>
        </w:rPr>
        <w:t xml:space="preserve"> e formulário de inscrição</w:t>
      </w:r>
      <w:r w:rsidR="004B4045" w:rsidRPr="00C6249E">
        <w:rPr>
          <w:rFonts w:cstheme="minorHAnsi"/>
          <w:sz w:val="24"/>
          <w:szCs w:val="24"/>
        </w:rPr>
        <w:t xml:space="preserve">. </w:t>
      </w:r>
    </w:p>
    <w:p w14:paraId="493A1A7D" w14:textId="7332F045" w:rsidR="00B932D7" w:rsidRPr="00B932D7" w:rsidRDefault="00980CA5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2.</w:t>
      </w:r>
      <w:r w:rsidR="00545145">
        <w:rPr>
          <w:rFonts w:cstheme="minorHAnsi"/>
          <w:sz w:val="24"/>
          <w:szCs w:val="24"/>
        </w:rPr>
        <w:t>9</w:t>
      </w:r>
      <w:r w:rsidRPr="00B932D7">
        <w:rPr>
          <w:rFonts w:cstheme="minorHAnsi"/>
          <w:sz w:val="24"/>
          <w:szCs w:val="24"/>
        </w:rPr>
        <w:t>. O CCC é apartidário, apolítico e laico.</w:t>
      </w:r>
    </w:p>
    <w:p w14:paraId="5F3228C6" w14:textId="77777777" w:rsidR="00AC0B3E" w:rsidRDefault="00AC0B3E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D8ECC8C" w14:textId="0CE24307" w:rsidR="00DB4F78" w:rsidRDefault="00887A60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932D7">
        <w:rPr>
          <w:rFonts w:cstheme="minorHAnsi"/>
          <w:b/>
          <w:bCs/>
          <w:sz w:val="24"/>
          <w:szCs w:val="24"/>
        </w:rPr>
        <w:t>3. Composição</w:t>
      </w:r>
    </w:p>
    <w:p w14:paraId="5AD81C00" w14:textId="214AD790" w:rsidR="008B7BC1" w:rsidRPr="00B932D7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3.1. O CCC é composto por, no mínimo, dez e, no máximo, trinta e seis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membros da comunidade, sendo 1/3 para cada cidade do entorno do Polo: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Mauá, Santo André e São Paulo (Pq. São Rafael):</w:t>
      </w:r>
    </w:p>
    <w:p w14:paraId="2FB70E28" w14:textId="77777777" w:rsidR="008B7BC1" w:rsidRPr="00B932D7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12 membros de Mauá</w:t>
      </w:r>
    </w:p>
    <w:p w14:paraId="1CA6EC6D" w14:textId="77777777" w:rsidR="008B7BC1" w:rsidRPr="00B932D7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12 membros de Santo André</w:t>
      </w:r>
    </w:p>
    <w:p w14:paraId="4AC8C78C" w14:textId="77777777" w:rsidR="008B7BC1" w:rsidRPr="00B932D7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12 membros de São Paulo</w:t>
      </w:r>
    </w:p>
    <w:p w14:paraId="6B91C50E" w14:textId="365CB36B" w:rsidR="008B7BC1" w:rsidRPr="00B932D7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São considerados representantes das empresas associadas os</w:t>
      </w:r>
      <w:r w:rsid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colaboradores internos indicados por elas.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São considerados representantes das comunidades os membros de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organizações civis, com ou sem finalidades lucrativas, bem como lideranças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formais e informais locais, órgãos públicos técnicos¹ e influenciadores, que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se inscrevem por meio do site do COFIP preenchendo um formulário de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interesse, e são submetidos a aprovação do Conselho de acordo com sua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atuação e representatividade na comunidade, em reunião mensal. Os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membros devem residir ou trabalhar (exceto funcionários das associadas 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 xml:space="preserve">seus familiares de primeiro grau) nos seguintes bairros do </w:t>
      </w:r>
      <w:r w:rsidRPr="00B932D7">
        <w:rPr>
          <w:rFonts w:cstheme="minorHAnsi"/>
          <w:sz w:val="24"/>
          <w:szCs w:val="24"/>
        </w:rPr>
        <w:lastRenderedPageBreak/>
        <w:t>entorno do Polo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Industrial do Grande ABC: Jardim Silvia Maria, Jardim Sônia Maria, Santa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 xml:space="preserve">Cecília, Nova Mauá, Jardim Oratório e Capuava, </w:t>
      </w:r>
      <w:r w:rsidRPr="003C4BFC">
        <w:rPr>
          <w:rFonts w:cstheme="minorHAnsi"/>
          <w:b/>
          <w:bCs/>
          <w:sz w:val="24"/>
          <w:szCs w:val="24"/>
        </w:rPr>
        <w:t>em Mauá</w:t>
      </w:r>
      <w:r w:rsidRPr="00B932D7">
        <w:rPr>
          <w:rFonts w:cstheme="minorHAnsi"/>
          <w:sz w:val="24"/>
          <w:szCs w:val="24"/>
        </w:rPr>
        <w:t>; Jardim Ana Maria,</w:t>
      </w:r>
    </w:p>
    <w:p w14:paraId="2C844F0C" w14:textId="2023964C" w:rsidR="008B7BC1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932D7">
        <w:rPr>
          <w:rFonts w:cstheme="minorHAnsi"/>
          <w:sz w:val="24"/>
          <w:szCs w:val="24"/>
        </w:rPr>
        <w:t>Jardim Santo Alberto, Parque Novo Oratório, Parque Capuava, Parque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Erasmo Assunção, Jardim Rina, Alzira Franco</w:t>
      </w:r>
      <w:r w:rsidR="003C4BFC">
        <w:rPr>
          <w:rFonts w:cstheme="minorHAnsi"/>
          <w:sz w:val="24"/>
          <w:szCs w:val="24"/>
        </w:rPr>
        <w:t>,</w:t>
      </w:r>
      <w:r w:rsidRPr="00B932D7">
        <w:rPr>
          <w:rFonts w:cstheme="minorHAnsi"/>
          <w:sz w:val="24"/>
          <w:szCs w:val="24"/>
        </w:rPr>
        <w:t xml:space="preserve"> </w:t>
      </w:r>
      <w:r w:rsidRPr="003C4BFC">
        <w:rPr>
          <w:rFonts w:cstheme="minorHAnsi"/>
          <w:b/>
          <w:bCs/>
          <w:sz w:val="24"/>
          <w:szCs w:val="24"/>
        </w:rPr>
        <w:t>em Santo André</w:t>
      </w:r>
      <w:r w:rsidRPr="00B932D7">
        <w:rPr>
          <w:rFonts w:cstheme="minorHAnsi"/>
          <w:sz w:val="24"/>
          <w:szCs w:val="24"/>
        </w:rPr>
        <w:t>; Parque São</w:t>
      </w:r>
      <w:r w:rsidR="00B932D7" w:rsidRPr="00B932D7">
        <w:rPr>
          <w:rFonts w:cstheme="minorHAnsi"/>
          <w:sz w:val="24"/>
          <w:szCs w:val="24"/>
        </w:rPr>
        <w:t xml:space="preserve"> </w:t>
      </w:r>
      <w:r w:rsidRPr="00B932D7">
        <w:rPr>
          <w:rFonts w:cstheme="minorHAnsi"/>
          <w:sz w:val="24"/>
          <w:szCs w:val="24"/>
        </w:rPr>
        <w:t>Rafael, Rodolfo Pirani, Jd. Elizabeth</w:t>
      </w:r>
      <w:r w:rsidR="003C4BFC">
        <w:rPr>
          <w:rFonts w:cstheme="minorHAnsi"/>
          <w:sz w:val="24"/>
          <w:szCs w:val="24"/>
        </w:rPr>
        <w:t xml:space="preserve"> e Fazenda da Juta,</w:t>
      </w:r>
      <w:r w:rsidRPr="00B932D7">
        <w:rPr>
          <w:rFonts w:cstheme="minorHAnsi"/>
          <w:sz w:val="24"/>
          <w:szCs w:val="24"/>
        </w:rPr>
        <w:t xml:space="preserve"> </w:t>
      </w:r>
      <w:r w:rsidRPr="003C4BFC">
        <w:rPr>
          <w:rFonts w:cstheme="minorHAnsi"/>
          <w:b/>
          <w:bCs/>
          <w:sz w:val="24"/>
          <w:szCs w:val="24"/>
        </w:rPr>
        <w:t>em São Paulo</w:t>
      </w:r>
      <w:r w:rsidRPr="00B932D7">
        <w:rPr>
          <w:rFonts w:cstheme="minorHAnsi"/>
          <w:sz w:val="24"/>
          <w:szCs w:val="24"/>
        </w:rPr>
        <w:t>.</w:t>
      </w:r>
    </w:p>
    <w:p w14:paraId="175ECFB7" w14:textId="227AE975" w:rsidR="006D48A4" w:rsidRPr="00C6249E" w:rsidRDefault="006D48A4" w:rsidP="006D48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 xml:space="preserve">3.1.1. Uma inscrição pode </w:t>
      </w:r>
      <w:r w:rsidRPr="003C4BFC">
        <w:rPr>
          <w:rFonts w:cstheme="minorHAnsi"/>
          <w:i/>
          <w:iCs/>
          <w:sz w:val="24"/>
          <w:szCs w:val="24"/>
        </w:rPr>
        <w:t>não</w:t>
      </w:r>
      <w:r w:rsidRPr="00C6249E">
        <w:rPr>
          <w:rFonts w:cstheme="minorHAnsi"/>
          <w:sz w:val="24"/>
          <w:szCs w:val="24"/>
        </w:rPr>
        <w:t xml:space="preserve"> ser acolhida caso:</w:t>
      </w:r>
    </w:p>
    <w:p w14:paraId="2B536398" w14:textId="77777777" w:rsidR="006D48A4" w:rsidRPr="00C6249E" w:rsidRDefault="006D48A4" w:rsidP="006D48A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•</w:t>
      </w:r>
      <w:r w:rsidRPr="00C6249E">
        <w:rPr>
          <w:rFonts w:cstheme="minorHAnsi"/>
          <w:sz w:val="24"/>
          <w:szCs w:val="24"/>
        </w:rPr>
        <w:tab/>
        <w:t>Seja verificado um conflito de interesse ou histórico de condutas contrárias aos objetivos do CCC e que possam comprometer a missão, a reputação, a imparcialidade e a integridade das atividades do CCC e dos conselheiros.</w:t>
      </w:r>
    </w:p>
    <w:p w14:paraId="3BC35C89" w14:textId="04F5F61B" w:rsidR="00847EE4" w:rsidRPr="00722AE0" w:rsidRDefault="006D48A4" w:rsidP="00847EE4">
      <w:pPr>
        <w:spacing w:after="0" w:line="360" w:lineRule="auto"/>
        <w:jc w:val="both"/>
        <w:rPr>
          <w:rFonts w:cstheme="minorHAnsi"/>
          <w:sz w:val="24"/>
          <w:szCs w:val="24"/>
          <w:highlight w:val="yellow"/>
        </w:rPr>
      </w:pPr>
      <w:r w:rsidRPr="00722AE0">
        <w:rPr>
          <w:rFonts w:cstheme="minorHAnsi"/>
          <w:sz w:val="24"/>
          <w:szCs w:val="24"/>
        </w:rPr>
        <w:t xml:space="preserve">3.1.2. </w:t>
      </w:r>
      <w:r w:rsidR="00847EE4" w:rsidRPr="00847EE4">
        <w:rPr>
          <w:rFonts w:cstheme="minorHAnsi"/>
          <w:sz w:val="24"/>
          <w:szCs w:val="24"/>
        </w:rPr>
        <w:t>A identificação de possíveis conflitos de interesses serão tratadas pela Comissão de</w:t>
      </w:r>
      <w:r w:rsidR="00722AE0">
        <w:rPr>
          <w:rFonts w:cstheme="minorHAnsi"/>
          <w:sz w:val="24"/>
          <w:szCs w:val="24"/>
        </w:rPr>
        <w:t xml:space="preserve"> </w:t>
      </w:r>
      <w:r w:rsidR="00847EE4" w:rsidRPr="00847EE4">
        <w:rPr>
          <w:rFonts w:cstheme="minorHAnsi"/>
          <w:sz w:val="24"/>
          <w:szCs w:val="24"/>
        </w:rPr>
        <w:t>Atuação Social, e quando necessário, o Conselheiro envolvido poderá prestar</w:t>
      </w:r>
    </w:p>
    <w:p w14:paraId="50C1CCC9" w14:textId="77777777" w:rsidR="00847EE4" w:rsidRPr="00847EE4" w:rsidRDefault="00847EE4" w:rsidP="00847E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47EE4">
        <w:rPr>
          <w:rFonts w:cstheme="minorHAnsi"/>
          <w:sz w:val="24"/>
          <w:szCs w:val="24"/>
        </w:rPr>
        <w:t>esclarecimentos ao CCC e a essa Comissão do COFIP ABC.</w:t>
      </w:r>
    </w:p>
    <w:p w14:paraId="325D81EF" w14:textId="7EBBD994" w:rsidR="00847EE4" w:rsidRPr="00CA40E1" w:rsidRDefault="00847EE4" w:rsidP="00847E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47EE4">
        <w:rPr>
          <w:rFonts w:cstheme="minorHAnsi"/>
          <w:sz w:val="24"/>
          <w:szCs w:val="24"/>
        </w:rPr>
        <w:t>3.1.3. Em situações em que houver dúvidas sobre a elegibilidade de um candidato, ou em</w:t>
      </w:r>
      <w:r w:rsidR="00CA40E1">
        <w:rPr>
          <w:rFonts w:cstheme="minorHAnsi"/>
          <w:sz w:val="24"/>
          <w:szCs w:val="24"/>
        </w:rPr>
        <w:t xml:space="preserve"> </w:t>
      </w:r>
      <w:r w:rsidRPr="00847EE4">
        <w:rPr>
          <w:rFonts w:cstheme="minorHAnsi"/>
          <w:sz w:val="24"/>
          <w:szCs w:val="24"/>
        </w:rPr>
        <w:t>casos de identificação de conflitos de interesse após a posse do Conselheiro, caberá a</w:t>
      </w:r>
      <w:r w:rsidR="00CA40E1">
        <w:rPr>
          <w:rFonts w:cstheme="minorHAnsi"/>
          <w:sz w:val="24"/>
          <w:szCs w:val="24"/>
        </w:rPr>
        <w:t xml:space="preserve"> </w:t>
      </w:r>
      <w:r w:rsidRPr="00847EE4">
        <w:rPr>
          <w:rFonts w:cstheme="minorHAnsi"/>
          <w:sz w:val="24"/>
          <w:szCs w:val="24"/>
        </w:rPr>
        <w:t>Comissão de Atuação Social, verificar essa situação e levar seu parecer ao CCC. Após uma</w:t>
      </w:r>
      <w:r w:rsidR="00CA40E1">
        <w:rPr>
          <w:rFonts w:cstheme="minorHAnsi"/>
          <w:sz w:val="24"/>
          <w:szCs w:val="24"/>
        </w:rPr>
        <w:t xml:space="preserve"> </w:t>
      </w:r>
      <w:r w:rsidRPr="00847EE4">
        <w:rPr>
          <w:rFonts w:cstheme="minorHAnsi"/>
          <w:sz w:val="24"/>
          <w:szCs w:val="24"/>
        </w:rPr>
        <w:t>análise detalhada e discussão desse parecer, os Conselheiros tomarão a decisão final. A</w:t>
      </w:r>
      <w:r w:rsidR="00CA40E1">
        <w:rPr>
          <w:rFonts w:cstheme="minorHAnsi"/>
          <w:sz w:val="24"/>
          <w:szCs w:val="24"/>
        </w:rPr>
        <w:t xml:space="preserve"> </w:t>
      </w:r>
      <w:r w:rsidRPr="00847EE4">
        <w:rPr>
          <w:rFonts w:cstheme="minorHAnsi"/>
          <w:sz w:val="24"/>
          <w:szCs w:val="24"/>
        </w:rPr>
        <w:t>Comissão de Atuação Social poderá pedir apoio, sempre que necessário, ao Comitê de Ética</w:t>
      </w:r>
      <w:r w:rsidR="00CA40E1">
        <w:rPr>
          <w:rFonts w:cstheme="minorHAnsi"/>
          <w:sz w:val="24"/>
          <w:szCs w:val="24"/>
        </w:rPr>
        <w:t xml:space="preserve"> </w:t>
      </w:r>
      <w:r w:rsidRPr="00847EE4">
        <w:rPr>
          <w:rFonts w:cstheme="minorHAnsi"/>
          <w:sz w:val="24"/>
          <w:szCs w:val="24"/>
        </w:rPr>
        <w:t xml:space="preserve">do COFIP ABC, cabendo também </w:t>
      </w:r>
      <w:proofErr w:type="gramStart"/>
      <w:r w:rsidRPr="00847EE4">
        <w:rPr>
          <w:rFonts w:cstheme="minorHAnsi"/>
          <w:sz w:val="24"/>
          <w:szCs w:val="24"/>
        </w:rPr>
        <w:t>à</w:t>
      </w:r>
      <w:proofErr w:type="gramEnd"/>
      <w:r w:rsidRPr="00847EE4">
        <w:rPr>
          <w:rFonts w:cstheme="minorHAnsi"/>
          <w:sz w:val="24"/>
          <w:szCs w:val="24"/>
        </w:rPr>
        <w:t xml:space="preserve"> esse Comitê auxiliar o CCC nos casos omissos.</w:t>
      </w:r>
    </w:p>
    <w:p w14:paraId="719E0DC3" w14:textId="719B1247" w:rsidR="00887A60" w:rsidRDefault="00887A60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 xml:space="preserve">3.2. Os </w:t>
      </w:r>
      <w:r w:rsidR="00D82B64" w:rsidRPr="00C6249E">
        <w:rPr>
          <w:rFonts w:cstheme="minorHAnsi"/>
          <w:sz w:val="24"/>
          <w:szCs w:val="24"/>
        </w:rPr>
        <w:t xml:space="preserve">membros do CCC </w:t>
      </w:r>
      <w:r w:rsidRPr="00C6249E">
        <w:rPr>
          <w:rFonts w:cstheme="minorHAnsi"/>
          <w:sz w:val="24"/>
          <w:szCs w:val="24"/>
        </w:rPr>
        <w:t>deverão ter a idade mínima de 18 anos e o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compromisso de contribuir para o cumprimento dos Objetivos do CCC, conforme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item 1</w:t>
      </w:r>
      <w:r w:rsidR="006A0EE5" w:rsidRPr="00C6249E">
        <w:rPr>
          <w:rFonts w:cstheme="minorHAnsi"/>
          <w:sz w:val="24"/>
          <w:szCs w:val="24"/>
        </w:rPr>
        <w:t>.</w:t>
      </w:r>
    </w:p>
    <w:p w14:paraId="7FF2ADC6" w14:textId="4AE9B797" w:rsidR="00D82B64" w:rsidRPr="00C6249E" w:rsidRDefault="00887A60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3.3. Todos os Conselheiros deverão passar por treinamento de integração com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o objetivo de promover seu alinhamento às diretrizes do CCC.</w:t>
      </w:r>
    </w:p>
    <w:p w14:paraId="2FAF978B" w14:textId="77777777" w:rsidR="00C166A6" w:rsidRPr="00C6249E" w:rsidRDefault="00C166A6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BFB0C0" w14:textId="61728BB5" w:rsidR="00C166A6" w:rsidRDefault="00887A60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6249E">
        <w:rPr>
          <w:rFonts w:cstheme="minorHAnsi"/>
          <w:b/>
          <w:bCs/>
          <w:sz w:val="24"/>
          <w:szCs w:val="24"/>
        </w:rPr>
        <w:t>4. Período de atuação e substituição de conselheiros</w:t>
      </w:r>
    </w:p>
    <w:p w14:paraId="2147CE3B" w14:textId="16537E1D" w:rsidR="008B7BC1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4.1. Os Conselheiros atuarão por um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mandato de quatro anos, e poderão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continuar como conselheiros caso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não exista o número total de vagas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preenchidas - POR MUNICÍPIO, e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manifestem interesse.</w:t>
      </w:r>
    </w:p>
    <w:p w14:paraId="0FD05ACF" w14:textId="084CC05F" w:rsidR="008B7BC1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4.2. No caso do preenchimento total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das vagas: uma nova inscrição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permanecerá em espera.</w:t>
      </w:r>
    </w:p>
    <w:p w14:paraId="47387D42" w14:textId="77777777" w:rsidR="008B7BC1" w:rsidRPr="00C6249E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4.2.1. Critérios de substituição:</w:t>
      </w:r>
    </w:p>
    <w:p w14:paraId="342B9C97" w14:textId="171BC7AA" w:rsidR="008B7BC1" w:rsidRPr="00C6249E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1º critério: será oferecida a opção de saída voluntária;</w:t>
      </w:r>
    </w:p>
    <w:p w14:paraId="483FA472" w14:textId="42B2A397" w:rsidR="008B7BC1" w:rsidRPr="00C6249E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lastRenderedPageBreak/>
        <w:t>2º critério: fica estabelecido o maior tempo de participação;</w:t>
      </w:r>
    </w:p>
    <w:p w14:paraId="7AFD2971" w14:textId="1766DADC" w:rsidR="008B7BC1" w:rsidRPr="00C6249E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3º critério: o maior número de ausências em reuniões;</w:t>
      </w:r>
    </w:p>
    <w:p w14:paraId="5D2BD587" w14:textId="77777777" w:rsidR="008B7BC1" w:rsidRPr="00C6249E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4º critério: sorteio.</w:t>
      </w:r>
    </w:p>
    <w:p w14:paraId="4D1E390D" w14:textId="36162BBF" w:rsidR="008B7BC1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O conselheiro que tenha seu mandato completo poderá se candidatar a membro novamente 1 ano após a sua saída.</w:t>
      </w:r>
    </w:p>
    <w:p w14:paraId="5A42E1AE" w14:textId="5166EF8A" w:rsidR="008B7BC1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4.3. O preenchimento das vagas será realizado quando atingido o teto de 12 membros por município e esteja dentro dos critérios estabelecidos no item 4.2.1, sempre visando a preparação, o treinamento e a integração dos novos conselheiros sem prejuízo ao andamento das pautas.</w:t>
      </w:r>
    </w:p>
    <w:p w14:paraId="7678F7EB" w14:textId="1ACDE9B3" w:rsidR="008B7BC1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4.4. O CCC, por decisão de pelo menos dois terços de seus membros, poderá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afastar, em qualquer época, um Conselheiro cuja postura seja considerada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inadequada. Não havendo o quórum de dois terços em uma primeira reunião,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o afastamento será decidido na reunião seguinte independentemente do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quórum. A manifestação para o afastamento deverá ser por decisão de 1/3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do grupo, e o pedido formalizado por e-mail ao coordenador do CCC para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que seja pautada na reunião subsequente.</w:t>
      </w:r>
    </w:p>
    <w:p w14:paraId="40AC5310" w14:textId="2062E960" w:rsidR="00814E32" w:rsidRDefault="008B7BC1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4.5. Será destituído o conselheiro que falte a duas reuniões consecutivas ou a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três reuniões no ano. Considera-se falta justificada somente aquelas que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envolvam motivos relacionados à saúde do Conselheiro (com apresentação de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atestado) ou força maior. Entende-se força maior fatos cujos efeitos não são</w:t>
      </w:r>
      <w:r w:rsidR="00ED77DA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possíveis de evitar ou impedir, além de serem imprevisíveis. Além disso, são</w:t>
      </w:r>
      <w:r w:rsidR="0082647B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fatos alheios à pessoa, ou seja, ela não tem relação com o fato.</w:t>
      </w:r>
    </w:p>
    <w:p w14:paraId="3007ADA1" w14:textId="43E8FD1C" w:rsidR="00887A60" w:rsidRPr="00C6249E" w:rsidRDefault="00887A60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4.6. Havendo a necessidade de faltar às reuniões, os Conselheiros deverão</w:t>
      </w:r>
      <w:r w:rsidR="0082647B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informar à gestão do CCC com antecedência.</w:t>
      </w:r>
    </w:p>
    <w:p w14:paraId="06201945" w14:textId="1F5B61C2" w:rsidR="00591129" w:rsidRDefault="0082647B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 xml:space="preserve">4.7. Em caso de afastamento, o conselheiro em questão receberá </w:t>
      </w:r>
      <w:proofErr w:type="spellStart"/>
      <w:r w:rsidRPr="00C6249E">
        <w:rPr>
          <w:rFonts w:cstheme="minorHAnsi"/>
          <w:sz w:val="24"/>
          <w:szCs w:val="24"/>
        </w:rPr>
        <w:t>umanotificação</w:t>
      </w:r>
      <w:proofErr w:type="spellEnd"/>
      <w:r w:rsidRPr="00C6249E">
        <w:rPr>
          <w:rFonts w:cstheme="minorHAnsi"/>
          <w:sz w:val="24"/>
          <w:szCs w:val="24"/>
        </w:rPr>
        <w:t xml:space="preserve"> informando seu afastamento. No caso de afastamento voluntário, é necessário que o conselheiro formalize por escrito sua saída.</w:t>
      </w:r>
    </w:p>
    <w:p w14:paraId="3BCFF312" w14:textId="576BF5FA" w:rsidR="0082647B" w:rsidRPr="00C6249E" w:rsidRDefault="0082647B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4.8. O preenchimento das vagas será feito a partir das inscrições e aprovação do CCC, que serão acolhidos, ou não, por decisão majoritária dos Conselheiros remanescentes. Será lida, em reunião, a ficha de inscrição do candidato e o CCC avaliará, com base neste Protocolo, sua aderência aos princípios e objetivos do CCC, bem como sua representatividade, confirmando ou não a sua nomeação como Conselheiro.</w:t>
      </w:r>
    </w:p>
    <w:p w14:paraId="06EB70C9" w14:textId="77777777" w:rsidR="0082647B" w:rsidRPr="00C6249E" w:rsidRDefault="0082647B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38C2DD" w14:textId="41DBE225" w:rsidR="00B932D7" w:rsidRPr="00C6249E" w:rsidRDefault="00B932D7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lastRenderedPageBreak/>
        <w:t>4.9. No caso de candidatura a cargo eletivo nas esferas municipal, estadual ou federal, o Conselheiro deverá obrigatoriamente solicitar seu afastamento temporário pelo período igual ou superior ao da campanha eleitoral e respectivo pleito. Caso o Conselheiro seja eleito e diplomado no cargo, seu afastamento será automático.</w:t>
      </w:r>
      <w:r w:rsidR="006D48A4" w:rsidRPr="00C6249E">
        <w:rPr>
          <w:rFonts w:cstheme="minorHAnsi"/>
          <w:sz w:val="24"/>
          <w:szCs w:val="24"/>
        </w:rPr>
        <w:t xml:space="preserve"> O desligamento automático será comunicado ao membro em questão, garantindo a transparência e a aplicação das normas previstas neste protocolo.</w:t>
      </w:r>
    </w:p>
    <w:p w14:paraId="14699D74" w14:textId="58661A07" w:rsidR="00B932D7" w:rsidRPr="00C6249E" w:rsidRDefault="00B932D7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Não será permitida a participação de membros ligados à cargos eletivos ou que estejam ligados a pessoas que exerçam ou se candidatem a cargos eletivos nas esferas municipal, estadual e federal.</w:t>
      </w:r>
    </w:p>
    <w:p w14:paraId="7E39AA31" w14:textId="77777777" w:rsidR="007F1B8A" w:rsidRDefault="007F1B8A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D8F8B12" w14:textId="06943173" w:rsidR="00591129" w:rsidRPr="00C6249E" w:rsidRDefault="00591129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6249E">
        <w:rPr>
          <w:rFonts w:cstheme="minorHAnsi"/>
          <w:b/>
          <w:bCs/>
          <w:sz w:val="24"/>
          <w:szCs w:val="24"/>
        </w:rPr>
        <w:t>5. Compensação</w:t>
      </w:r>
    </w:p>
    <w:p w14:paraId="18F6EE12" w14:textId="3ECD5266" w:rsidR="00951534" w:rsidRPr="00C6249E" w:rsidRDefault="00591129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5.1. A participação no CCC resulta da motivação espontânea e voluntária de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seus membros, não cabendo aos Conselheiros qualquer tipo de remuneração ou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compensação material.</w:t>
      </w:r>
    </w:p>
    <w:p w14:paraId="30FCC3DA" w14:textId="77777777" w:rsidR="00B932D7" w:rsidRPr="00C6249E" w:rsidRDefault="00B932D7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9EB8162" w14:textId="5417ECA6" w:rsidR="00591129" w:rsidRPr="00C6249E" w:rsidRDefault="00591129" w:rsidP="00B932D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C6249E">
        <w:rPr>
          <w:rFonts w:cstheme="minorHAnsi"/>
          <w:b/>
          <w:bCs/>
          <w:sz w:val="24"/>
          <w:szCs w:val="24"/>
        </w:rPr>
        <w:t>6. Funcionamento</w:t>
      </w:r>
    </w:p>
    <w:p w14:paraId="6CDFA52B" w14:textId="3AD780BF" w:rsidR="00591129" w:rsidRDefault="00591129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6.1. Haverá reuniões periódicas de acordo com calendário previamente proposto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pela gestão do CCC e aprovado pelos Conselheiros</w:t>
      </w:r>
      <w:r w:rsidR="00210362" w:rsidRPr="00C6249E">
        <w:rPr>
          <w:rFonts w:cstheme="minorHAnsi"/>
          <w:sz w:val="24"/>
          <w:szCs w:val="24"/>
        </w:rPr>
        <w:t xml:space="preserve"> anualmente</w:t>
      </w:r>
      <w:r w:rsidRPr="00C6249E">
        <w:rPr>
          <w:rFonts w:cstheme="minorHAnsi"/>
          <w:sz w:val="24"/>
          <w:szCs w:val="24"/>
        </w:rPr>
        <w:t>.</w:t>
      </w:r>
    </w:p>
    <w:p w14:paraId="3DFC399B" w14:textId="23DA74AF" w:rsidR="00591129" w:rsidRPr="00C6249E" w:rsidRDefault="00591129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6.2. As atas das reuniões traduzirão as decisões coletivas, evitando, tanto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quanto possível, a individualização de pontos de vista não condizentes com o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espírito e objetivos do CCC.</w:t>
      </w:r>
    </w:p>
    <w:p w14:paraId="41BB8B59" w14:textId="61F63E9F" w:rsidR="00591129" w:rsidRDefault="00591129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6.3. As decisões serão tomadas apenas quando houver quórum mínimo de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cinquenta por cento dos Conselheiros. Quando não houver quórum mínimo será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tratada apenas a pauta mínima e de caráter meramente informativo.</w:t>
      </w:r>
    </w:p>
    <w:p w14:paraId="52DD9D0A" w14:textId="77777777" w:rsidR="00591129" w:rsidRDefault="00591129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6.4. As reuniões do CCC não serão abertas ao público.</w:t>
      </w:r>
    </w:p>
    <w:p w14:paraId="389B8445" w14:textId="6E9D283E" w:rsidR="00B932D7" w:rsidRDefault="00B932D7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6.5. Havendo necessidade do comparecimento de convidados às reuniões, será permitida desde que tenha aderência aos objetivos e interesse do CCC, e não tenha finalidade política e nem religiosa.</w:t>
      </w:r>
    </w:p>
    <w:p w14:paraId="5FE5F7E4" w14:textId="1ABB9B04" w:rsidR="00591129" w:rsidRPr="00C6249E" w:rsidRDefault="00591129" w:rsidP="00B932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49E">
        <w:rPr>
          <w:rFonts w:cstheme="minorHAnsi"/>
          <w:sz w:val="24"/>
          <w:szCs w:val="24"/>
        </w:rPr>
        <w:t>6.6. As reuniões serão conduzidas por um coordenador, ou por um representante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>designado pelo COFIP, que seja acolhido pelo CCC e a quem cabe facilitar a</w:t>
      </w:r>
      <w:r w:rsidR="00B932D7" w:rsidRPr="00C6249E">
        <w:rPr>
          <w:rFonts w:cstheme="minorHAnsi"/>
          <w:sz w:val="24"/>
          <w:szCs w:val="24"/>
        </w:rPr>
        <w:t xml:space="preserve"> </w:t>
      </w:r>
      <w:r w:rsidRPr="00C6249E">
        <w:rPr>
          <w:rFonts w:cstheme="minorHAnsi"/>
          <w:sz w:val="24"/>
          <w:szCs w:val="24"/>
        </w:rPr>
        <w:t xml:space="preserve">participação eficaz dos Conselheiros com vistas aos objetivos agendados </w:t>
      </w:r>
      <w:r w:rsidR="00722B2B">
        <w:rPr>
          <w:rFonts w:cstheme="minorHAnsi"/>
          <w:sz w:val="24"/>
          <w:szCs w:val="24"/>
        </w:rPr>
        <w:t>na pauta</w:t>
      </w:r>
      <w:r w:rsidRPr="00C6249E">
        <w:rPr>
          <w:rFonts w:cstheme="minorHAnsi"/>
          <w:sz w:val="24"/>
          <w:szCs w:val="24"/>
        </w:rPr>
        <w:t>, além de iniciar e encerr</w:t>
      </w:r>
      <w:r w:rsidR="00722B2B">
        <w:rPr>
          <w:rFonts w:cstheme="minorHAnsi"/>
          <w:sz w:val="24"/>
          <w:szCs w:val="24"/>
        </w:rPr>
        <w:t xml:space="preserve">ar a reunião. </w:t>
      </w:r>
      <w:r w:rsidR="006A1990">
        <w:rPr>
          <w:rFonts w:cstheme="minorHAnsi"/>
          <w:sz w:val="24"/>
          <w:szCs w:val="24"/>
        </w:rPr>
        <w:t xml:space="preserve"> </w:t>
      </w:r>
    </w:p>
    <w:sectPr w:rsidR="00591129" w:rsidRPr="00C62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4129" w14:textId="77777777" w:rsidR="00340653" w:rsidRDefault="00340653" w:rsidP="00723BC1">
      <w:pPr>
        <w:spacing w:after="0" w:line="240" w:lineRule="auto"/>
      </w:pPr>
      <w:r>
        <w:separator/>
      </w:r>
    </w:p>
  </w:endnote>
  <w:endnote w:type="continuationSeparator" w:id="0">
    <w:p w14:paraId="4C5C13F4" w14:textId="77777777" w:rsidR="00340653" w:rsidRDefault="00340653" w:rsidP="0072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17DC" w14:textId="77777777" w:rsidR="00340653" w:rsidRDefault="00340653" w:rsidP="00723BC1">
      <w:pPr>
        <w:spacing w:after="0" w:line="240" w:lineRule="auto"/>
      </w:pPr>
      <w:r>
        <w:separator/>
      </w:r>
    </w:p>
  </w:footnote>
  <w:footnote w:type="continuationSeparator" w:id="0">
    <w:p w14:paraId="16505227" w14:textId="77777777" w:rsidR="00340653" w:rsidRDefault="00340653" w:rsidP="00723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DB6"/>
    <w:multiLevelType w:val="hybridMultilevel"/>
    <w:tmpl w:val="517423A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359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E"/>
    <w:rsid w:val="000019E3"/>
    <w:rsid w:val="00002B9D"/>
    <w:rsid w:val="000101DC"/>
    <w:rsid w:val="00011337"/>
    <w:rsid w:val="00014E31"/>
    <w:rsid w:val="00016C3F"/>
    <w:rsid w:val="00054A15"/>
    <w:rsid w:val="00056562"/>
    <w:rsid w:val="00065FD3"/>
    <w:rsid w:val="00084539"/>
    <w:rsid w:val="000F5F20"/>
    <w:rsid w:val="00151F67"/>
    <w:rsid w:val="00187FAB"/>
    <w:rsid w:val="001A69EA"/>
    <w:rsid w:val="001B07D3"/>
    <w:rsid w:val="001B4214"/>
    <w:rsid w:val="001D3420"/>
    <w:rsid w:val="001E2597"/>
    <w:rsid w:val="00210362"/>
    <w:rsid w:val="00211575"/>
    <w:rsid w:val="002618BC"/>
    <w:rsid w:val="00280A45"/>
    <w:rsid w:val="00282990"/>
    <w:rsid w:val="00293F0D"/>
    <w:rsid w:val="00315105"/>
    <w:rsid w:val="00326A17"/>
    <w:rsid w:val="00340653"/>
    <w:rsid w:val="003A4206"/>
    <w:rsid w:val="003C4BFC"/>
    <w:rsid w:val="003E3FFB"/>
    <w:rsid w:val="003E6653"/>
    <w:rsid w:val="004052F9"/>
    <w:rsid w:val="00437E61"/>
    <w:rsid w:val="0047372A"/>
    <w:rsid w:val="00490DFA"/>
    <w:rsid w:val="004947E4"/>
    <w:rsid w:val="00497302"/>
    <w:rsid w:val="004B2089"/>
    <w:rsid w:val="004B4045"/>
    <w:rsid w:val="004C6700"/>
    <w:rsid w:val="004D59E6"/>
    <w:rsid w:val="004E6F00"/>
    <w:rsid w:val="004F7E8F"/>
    <w:rsid w:val="005418F2"/>
    <w:rsid w:val="00543CD4"/>
    <w:rsid w:val="00545145"/>
    <w:rsid w:val="0057377C"/>
    <w:rsid w:val="00584745"/>
    <w:rsid w:val="00584C63"/>
    <w:rsid w:val="00586904"/>
    <w:rsid w:val="00591129"/>
    <w:rsid w:val="005A064B"/>
    <w:rsid w:val="005A1423"/>
    <w:rsid w:val="005D4FEB"/>
    <w:rsid w:val="00606EED"/>
    <w:rsid w:val="006340ED"/>
    <w:rsid w:val="00636D84"/>
    <w:rsid w:val="006A0EE5"/>
    <w:rsid w:val="006A1990"/>
    <w:rsid w:val="006B16F9"/>
    <w:rsid w:val="006B7929"/>
    <w:rsid w:val="006D1B22"/>
    <w:rsid w:val="006D48A4"/>
    <w:rsid w:val="006D7D91"/>
    <w:rsid w:val="006E6A92"/>
    <w:rsid w:val="00722AE0"/>
    <w:rsid w:val="00722B2B"/>
    <w:rsid w:val="00723BC1"/>
    <w:rsid w:val="00753A67"/>
    <w:rsid w:val="007A20C5"/>
    <w:rsid w:val="007D362E"/>
    <w:rsid w:val="007E6CD1"/>
    <w:rsid w:val="007F1B8A"/>
    <w:rsid w:val="007F638B"/>
    <w:rsid w:val="007F7AF1"/>
    <w:rsid w:val="00814E32"/>
    <w:rsid w:val="0082647B"/>
    <w:rsid w:val="00844197"/>
    <w:rsid w:val="00847EE4"/>
    <w:rsid w:val="00874041"/>
    <w:rsid w:val="00887A60"/>
    <w:rsid w:val="008A796A"/>
    <w:rsid w:val="008B0849"/>
    <w:rsid w:val="008B7BC1"/>
    <w:rsid w:val="008C3972"/>
    <w:rsid w:val="008E2DF5"/>
    <w:rsid w:val="008E6823"/>
    <w:rsid w:val="00906C99"/>
    <w:rsid w:val="00934DA7"/>
    <w:rsid w:val="00951534"/>
    <w:rsid w:val="009716F8"/>
    <w:rsid w:val="00980CA5"/>
    <w:rsid w:val="00987531"/>
    <w:rsid w:val="00995B31"/>
    <w:rsid w:val="009C4878"/>
    <w:rsid w:val="00A12887"/>
    <w:rsid w:val="00A17785"/>
    <w:rsid w:val="00A3304C"/>
    <w:rsid w:val="00A3606E"/>
    <w:rsid w:val="00A53316"/>
    <w:rsid w:val="00A54BED"/>
    <w:rsid w:val="00A711EA"/>
    <w:rsid w:val="00AB220F"/>
    <w:rsid w:val="00AC0B3E"/>
    <w:rsid w:val="00AD140C"/>
    <w:rsid w:val="00AD2A5B"/>
    <w:rsid w:val="00AD69C8"/>
    <w:rsid w:val="00B0447F"/>
    <w:rsid w:val="00B14E3F"/>
    <w:rsid w:val="00B91394"/>
    <w:rsid w:val="00B932D7"/>
    <w:rsid w:val="00BA1A5D"/>
    <w:rsid w:val="00BB1357"/>
    <w:rsid w:val="00C166A6"/>
    <w:rsid w:val="00C16C32"/>
    <w:rsid w:val="00C2155A"/>
    <w:rsid w:val="00C451B4"/>
    <w:rsid w:val="00C6249E"/>
    <w:rsid w:val="00C70016"/>
    <w:rsid w:val="00CA40E1"/>
    <w:rsid w:val="00CD6FCF"/>
    <w:rsid w:val="00D13197"/>
    <w:rsid w:val="00D2738B"/>
    <w:rsid w:val="00D372AC"/>
    <w:rsid w:val="00D82B64"/>
    <w:rsid w:val="00D95419"/>
    <w:rsid w:val="00DA491C"/>
    <w:rsid w:val="00DA4F0E"/>
    <w:rsid w:val="00DB4F78"/>
    <w:rsid w:val="00DE2795"/>
    <w:rsid w:val="00E10244"/>
    <w:rsid w:val="00E42474"/>
    <w:rsid w:val="00E91E8E"/>
    <w:rsid w:val="00EA1EB1"/>
    <w:rsid w:val="00EA5B99"/>
    <w:rsid w:val="00EA68A1"/>
    <w:rsid w:val="00EC218F"/>
    <w:rsid w:val="00ED77DA"/>
    <w:rsid w:val="00EF0A1C"/>
    <w:rsid w:val="00F273A7"/>
    <w:rsid w:val="00FA7671"/>
    <w:rsid w:val="00FB5ED1"/>
    <w:rsid w:val="00FC5BF9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DDE46"/>
  <w15:chartTrackingRefBased/>
  <w15:docId w15:val="{76E73447-2459-463A-8C61-AE9DBD1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1625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BKM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PRADO PACHECO</dc:creator>
  <cp:keywords/>
  <dc:description/>
  <cp:lastModifiedBy>Maria Beatriz Pegoraro</cp:lastModifiedBy>
  <cp:revision>31</cp:revision>
  <dcterms:created xsi:type="dcterms:W3CDTF">2023-08-18T14:45:00Z</dcterms:created>
  <dcterms:modified xsi:type="dcterms:W3CDTF">2023-10-05T12:53:00Z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4a03c1-3a9a-4c6c-ad56-2da790c11b21_Enabled">
    <vt:lpwstr>true</vt:lpwstr>
  </property>
  <property fmtid="{D5CDD505-2E9C-101B-9397-08002B2CF9AE}" pid="3" name="MSIP_Label_cd4a03c1-3a9a-4c6c-ad56-2da790c11b21_SetDate">
    <vt:lpwstr>2023-08-18T14:06:35Z</vt:lpwstr>
  </property>
  <property fmtid="{D5CDD505-2E9C-101B-9397-08002B2CF9AE}" pid="4" name="MSIP_Label_cd4a03c1-3a9a-4c6c-ad56-2da790c11b21_Method">
    <vt:lpwstr>Standard</vt:lpwstr>
  </property>
  <property fmtid="{D5CDD505-2E9C-101B-9397-08002B2CF9AE}" pid="5" name="MSIP_Label_cd4a03c1-3a9a-4c6c-ad56-2da790c11b21_Name">
    <vt:lpwstr>Internal Use.</vt:lpwstr>
  </property>
  <property fmtid="{D5CDD505-2E9C-101B-9397-08002B2CF9AE}" pid="6" name="MSIP_Label_cd4a03c1-3a9a-4c6c-ad56-2da790c11b21_SiteId">
    <vt:lpwstr>592b5396-bf52-4b35-a844-d5ab522c3666</vt:lpwstr>
  </property>
  <property fmtid="{D5CDD505-2E9C-101B-9397-08002B2CF9AE}" pid="7" name="MSIP_Label_cd4a03c1-3a9a-4c6c-ad56-2da790c11b21_ActionId">
    <vt:lpwstr>36b5ff26-3778-462f-af1f-f5c8ec3a1782</vt:lpwstr>
  </property>
  <property fmtid="{D5CDD505-2E9C-101B-9397-08002B2CF9AE}" pid="8" name="MSIP_Label_cd4a03c1-3a9a-4c6c-ad56-2da790c11b21_ContentBits">
    <vt:lpwstr>0</vt:lpwstr>
  </property>
</Properties>
</file>